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EB" w:rsidRPr="00E619EB" w:rsidRDefault="007E3AEB" w:rsidP="007E3AEB">
      <w:pPr>
        <w:jc w:val="center"/>
        <w:rPr>
          <w:rFonts w:ascii="Arial" w:hAnsi="Arial" w:cs="Arial"/>
          <w:color w:val="444444"/>
          <w:sz w:val="21"/>
          <w:szCs w:val="21"/>
          <w:lang w:eastAsia="pl-PL"/>
        </w:rPr>
      </w:pPr>
      <w:bookmarkStart w:id="0" w:name="_GoBack"/>
      <w:bookmarkEnd w:id="0"/>
    </w:p>
    <w:p w:rsidR="007E3AEB" w:rsidRDefault="007E3AEB" w:rsidP="007E3AEB">
      <w:pPr>
        <w:jc w:val="center"/>
        <w:rPr>
          <w:rFonts w:ascii="Arial" w:hAnsi="Arial" w:cs="Arial"/>
          <w:b/>
          <w:bCs/>
          <w:sz w:val="22"/>
          <w:szCs w:val="21"/>
          <w:lang w:eastAsia="pl-PL"/>
        </w:rPr>
      </w:pPr>
    </w:p>
    <w:p w:rsidR="007E3AEB" w:rsidRPr="009F46EC" w:rsidRDefault="007E3AEB" w:rsidP="007E3AEB">
      <w:pPr>
        <w:jc w:val="center"/>
        <w:rPr>
          <w:rFonts w:ascii="Arial" w:hAnsi="Arial" w:cs="Arial"/>
          <w:sz w:val="22"/>
          <w:szCs w:val="21"/>
          <w:lang w:eastAsia="pl-PL"/>
        </w:rPr>
      </w:pPr>
      <w:r w:rsidRPr="009F46EC">
        <w:rPr>
          <w:rFonts w:ascii="Arial" w:hAnsi="Arial" w:cs="Arial"/>
          <w:b/>
          <w:bCs/>
          <w:sz w:val="22"/>
          <w:szCs w:val="21"/>
          <w:lang w:eastAsia="pl-PL"/>
        </w:rPr>
        <w:t>NOTA INFORMACYJNA </w:t>
      </w:r>
    </w:p>
    <w:p w:rsidR="007E3AEB" w:rsidRPr="009F46EC" w:rsidRDefault="007E3AEB" w:rsidP="007E3AEB">
      <w:pPr>
        <w:jc w:val="center"/>
        <w:rPr>
          <w:rFonts w:ascii="Arial" w:hAnsi="Arial" w:cs="Arial"/>
          <w:sz w:val="22"/>
          <w:szCs w:val="21"/>
          <w:lang w:eastAsia="pl-PL"/>
        </w:rPr>
      </w:pPr>
      <w:r w:rsidRPr="009F46EC">
        <w:rPr>
          <w:rFonts w:ascii="Arial" w:hAnsi="Arial" w:cs="Arial"/>
          <w:b/>
          <w:bCs/>
          <w:sz w:val="22"/>
          <w:szCs w:val="21"/>
          <w:lang w:eastAsia="pl-PL"/>
        </w:rPr>
        <w:t>dotycząca obowiązków informacyjnych spółki publicznej</w:t>
      </w:r>
    </w:p>
    <w:p w:rsidR="007E3AEB" w:rsidRPr="009F46EC" w:rsidRDefault="007E3AEB" w:rsidP="007E3AEB">
      <w:pPr>
        <w:rPr>
          <w:rFonts w:ascii="Arial" w:hAnsi="Arial" w:cs="Arial"/>
          <w:sz w:val="22"/>
          <w:szCs w:val="21"/>
          <w:lang w:eastAsia="pl-PL"/>
        </w:rPr>
      </w:pPr>
    </w:p>
    <w:p w:rsidR="007E3AEB" w:rsidRPr="009F46EC" w:rsidRDefault="007E3AEB" w:rsidP="007E3AEB">
      <w:pPr>
        <w:jc w:val="both"/>
        <w:rPr>
          <w:rFonts w:ascii="Arial" w:hAnsi="Arial" w:cs="Arial"/>
          <w:sz w:val="22"/>
          <w:szCs w:val="21"/>
          <w:lang w:eastAsia="pl-PL"/>
        </w:rPr>
      </w:pP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Na ORLEN S.A., będącym podmiotem dominującym względem ORLEN Ochrona Sp.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W związku z tym, stosując przepisy powyższego rozporządzenia:</w:t>
      </w:r>
    </w:p>
    <w:p w:rsidR="007E3AEB" w:rsidRPr="007147A6" w:rsidRDefault="007E3AEB" w:rsidP="007E3AEB">
      <w:pPr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numPr>
          <w:ilvl w:val="3"/>
          <w:numId w:val="1"/>
        </w:numPr>
        <w:ind w:left="284" w:hanging="284"/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ORLEN Ochrona sp. z o.o. poinformuje drugą stronę umowy o zamiarze przekazania do publicznej wiadomości informacji dotyczącej niniejszej umowy, jeśli uzna ją za informację poufną w rozumieniu Rozporządzenia MAR.</w:t>
      </w:r>
    </w:p>
    <w:p w:rsidR="007E3AEB" w:rsidRPr="007147A6" w:rsidRDefault="007E3AEB" w:rsidP="007E3AEB">
      <w:pPr>
        <w:ind w:left="2520"/>
        <w:jc w:val="both"/>
        <w:rPr>
          <w:rFonts w:ascii="Arial" w:hAnsi="Arial" w:cs="Arial"/>
          <w:sz w:val="20"/>
          <w:lang w:eastAsia="pl-PL"/>
        </w:rPr>
      </w:pPr>
    </w:p>
    <w:p w:rsidR="007E3AEB" w:rsidRPr="007147A6" w:rsidRDefault="007E3AEB" w:rsidP="007E3AEB">
      <w:pPr>
        <w:ind w:left="284" w:hanging="284"/>
        <w:jc w:val="both"/>
        <w:rPr>
          <w:rFonts w:ascii="Arial" w:hAnsi="Arial" w:cs="Arial"/>
          <w:sz w:val="20"/>
          <w:lang w:eastAsia="pl-PL"/>
        </w:rPr>
      </w:pPr>
      <w:r w:rsidRPr="007147A6">
        <w:rPr>
          <w:rFonts w:ascii="Arial" w:hAnsi="Arial" w:cs="Arial"/>
          <w:sz w:val="20"/>
          <w:lang w:eastAsia="pl-PL"/>
        </w:rPr>
        <w:t>2.</w:t>
      </w:r>
      <w:r w:rsidRPr="007147A6">
        <w:rPr>
          <w:rFonts w:ascii="Arial" w:hAnsi="Arial" w:cs="Arial"/>
          <w:sz w:val="20"/>
          <w:lang w:eastAsia="pl-PL"/>
        </w:rPr>
        <w:tab/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F05549" w:rsidRDefault="00293394"/>
    <w:sectPr w:rsidR="00F05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0B49"/>
    <w:multiLevelType w:val="hybridMultilevel"/>
    <w:tmpl w:val="2F7C17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27"/>
    <w:rsid w:val="00065927"/>
    <w:rsid w:val="001217B8"/>
    <w:rsid w:val="00272D36"/>
    <w:rsid w:val="00293394"/>
    <w:rsid w:val="002A3265"/>
    <w:rsid w:val="005D2295"/>
    <w:rsid w:val="007A2C57"/>
    <w:rsid w:val="007E3AEB"/>
    <w:rsid w:val="00E5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ED9C0-69D9-48E8-8069-994429F1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A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6">
    <w:name w:val="Font Style36"/>
    <w:basedOn w:val="Domylnaczcionkaakapitu"/>
    <w:uiPriority w:val="99"/>
    <w:rsid w:val="007E3AEB"/>
    <w:rPr>
      <w:rFonts w:ascii="Arial" w:hAnsi="Arial" w:cs="Arial"/>
      <w:b/>
      <w:bCs/>
      <w:sz w:val="22"/>
      <w:szCs w:val="22"/>
    </w:rPr>
  </w:style>
  <w:style w:type="paragraph" w:customStyle="1" w:styleId="BodySingle">
    <w:name w:val="Body Single"/>
    <w:rsid w:val="007E3AEB"/>
    <w:pPr>
      <w:spacing w:after="0" w:line="240" w:lineRule="auto"/>
    </w:pPr>
    <w:rPr>
      <w:rFonts w:ascii="Arial" w:eastAsia="Times New Roman" w:hAnsi="Arial" w:cs="Times New Roman"/>
      <w:snapToGrid w:val="0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979</Characters>
  <Application>Microsoft Office Word</Application>
  <DocSecurity>0</DocSecurity>
  <Lines>8</Lines>
  <Paragraphs>2</Paragraphs>
  <ScaleCrop>false</ScaleCrop>
  <Company>PKN ORLEN S.A.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Zielińska Ewa (OCH)</dc:creator>
  <cp:keywords/>
  <dc:description/>
  <cp:lastModifiedBy>Goździewski Tomasz (OCH)</cp:lastModifiedBy>
  <cp:revision>4</cp:revision>
  <dcterms:created xsi:type="dcterms:W3CDTF">2025-02-12T11:28:00Z</dcterms:created>
  <dcterms:modified xsi:type="dcterms:W3CDTF">2025-05-07T06:42:00Z</dcterms:modified>
</cp:coreProperties>
</file>